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玉林市市场监督管理局</w:t>
      </w:r>
      <w:bookmarkEnd w:id="0"/>
    </w:p>
    <w:p>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行政处罚告知书</w:t>
      </w:r>
      <w:bookmarkEnd w:id="1"/>
    </w:p>
    <w:p>
      <w:pPr>
        <w:spacing w:line="560" w:lineRule="exact"/>
        <w:jc w:val="center"/>
        <w:outlineLvl w:val="1"/>
        <w:rPr>
          <w:rFonts w:hint="eastAsia" w:ascii="Times New Roman" w:hAnsi="Times New Roman" w:eastAsia="仿宋_GB2312" w:cs="仿宋"/>
          <w:color w:val="auto"/>
          <w:sz w:val="32"/>
          <w:szCs w:val="32"/>
        </w:rPr>
      </w:pPr>
      <w:bookmarkStart w:id="2" w:name="tAj_wh"/>
      <w:r>
        <w:rPr>
          <w:rFonts w:hint="default" w:ascii="Times New Roman" w:hAnsi="Times New Roman" w:eastAsia="仿宋_GB2312" w:cs="仿宋"/>
          <w:color w:val="auto"/>
          <w:sz w:val="32"/>
        </w:rPr>
        <w:t>玉市监罚告〔2026〕3号</w:t>
      </w:r>
      <w:bookmarkEnd w:id="2"/>
    </w:p>
    <w:p>
      <w:pPr>
        <w:spacing w:before="157" w:beforeLines="50" w:line="520" w:lineRule="exact"/>
        <w:rPr>
          <w:rFonts w:hint="eastAsia" w:ascii="Times New Roman" w:hAnsi="Times New Roman" w:eastAsia="仿宋_GB2312" w:cs="仿宋"/>
          <w:color w:val="auto"/>
          <w:sz w:val="32"/>
          <w:szCs w:val="32"/>
        </w:rPr>
      </w:pPr>
      <w:bookmarkStart w:id="3" w:name="CALCULATE—DSR—tAjDsrs_cMc"/>
      <w:r>
        <w:rPr>
          <w:rFonts w:hint="eastAsia" w:ascii="仿宋_GB2312" w:hAnsi="仿宋" w:eastAsia="仿宋_GB2312" w:cs="仿宋"/>
          <w:color w:val="auto"/>
          <w:sz w:val="32"/>
          <w:u w:val="none"/>
        </w:rPr>
        <w:t>玉林市华林有线电视工程开发公司</w:t>
      </w:r>
      <w:bookmarkEnd w:id="3"/>
      <w:r>
        <w:rPr>
          <w:rFonts w:hint="eastAsia" w:ascii="仿宋_GB2312" w:hAnsi="仿宋" w:eastAsia="仿宋_GB2312" w:cs="仿宋"/>
          <w:sz w:val="32"/>
          <w:szCs w:val="32"/>
          <w:u w:val="none"/>
          <w:lang w:val="en-US" w:eastAsia="zh-CN"/>
        </w:rPr>
        <w:t>等</w:t>
      </w:r>
      <w:r>
        <w:rPr>
          <w:rFonts w:hint="eastAsia" w:ascii="仿宋_GB2312" w:hAnsi="仿宋" w:eastAsia="仿宋_GB2312" w:cs="仿宋"/>
          <w:sz w:val="32"/>
          <w:szCs w:val="32"/>
          <w:lang w:val="en-US" w:eastAsia="zh-CN"/>
        </w:rPr>
        <w:t>26户企业</w:t>
      </w:r>
      <w:r>
        <w:rPr>
          <w:rFonts w:hint="eastAsia" w:ascii="Times New Roman" w:hAnsi="Times New Roman" w:eastAsia="仿宋_GB2312" w:cs="仿宋"/>
          <w:color w:val="auto"/>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本局立案调查的你（单位）</w:t>
      </w:r>
      <w:r>
        <w:rPr>
          <w:rFonts w:hint="eastAsia" w:ascii="仿宋_GB2312" w:hAnsi="仿宋_GB2312" w:eastAsia="仿宋_GB2312" w:cs="仿宋_GB2312"/>
          <w:color w:val="auto"/>
          <w:sz w:val="32"/>
          <w:szCs w:val="32"/>
          <w:u w:val="none"/>
          <w:lang w:val="en"/>
        </w:rPr>
        <w:t>涉嫌</w:t>
      </w:r>
      <w:r>
        <w:rPr>
          <w:rFonts w:hint="eastAsia" w:ascii="仿宋_GB2312" w:hAnsi="仿宋_GB2312" w:eastAsia="仿宋_GB2312" w:cs="仿宋_GB2312"/>
          <w:color w:val="auto"/>
          <w:w w:val="100"/>
          <w:sz w:val="32"/>
          <w:szCs w:val="32"/>
          <w:u w:val="none" w:color="auto"/>
          <w:lang w:val="en-US" w:eastAsia="zh-CN"/>
        </w:rPr>
        <w:t>未按照《企业信息公示暂行条例》规定的期限公示年度报告</w:t>
      </w:r>
      <w:r>
        <w:rPr>
          <w:rFonts w:hint="eastAsia" w:ascii="仿宋_GB2312" w:hAnsi="仿宋_GB2312" w:eastAsia="仿宋_GB2312" w:cs="仿宋_GB2312"/>
          <w:color w:val="auto"/>
          <w:sz w:val="32"/>
          <w:szCs w:val="32"/>
          <w:u w:val="none"/>
        </w:rPr>
        <w:t>一案，已调查终结。依据《中华人民共和国行政处罚法》第四十四条的规定，现将本局拟作出行政处罚的内容及事实、理由、依据告知如下：</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jc w:val="left"/>
        <w:textAlignment w:val="baseline"/>
        <w:rPr>
          <w:rFonts w:hint="default"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auto"/>
          <w:w w:val="100"/>
          <w:sz w:val="32"/>
          <w:szCs w:val="32"/>
          <w:u w:val="none" w:color="auto"/>
          <w:lang w:val="en-US" w:eastAsia="zh-CN"/>
        </w:rPr>
        <w:t>2019年至2025年，</w:t>
      </w:r>
      <w:r>
        <w:rPr>
          <w:rFonts w:hint="default" w:ascii="仿宋_GB2312" w:hAnsi="仿宋_GB2312" w:eastAsia="仿宋_GB2312" w:cs="仿宋_GB2312"/>
          <w:color w:val="auto"/>
          <w:w w:val="100"/>
          <w:sz w:val="32"/>
          <w:szCs w:val="32"/>
          <w:u w:val="none" w:color="auto"/>
          <w:lang w:val="en" w:eastAsia="zh-CN"/>
        </w:rPr>
        <w:t>你（单位）</w:t>
      </w:r>
      <w:r>
        <w:rPr>
          <w:rFonts w:hint="eastAsia" w:ascii="仿宋_GB2312" w:hAnsi="仿宋_GB2312" w:eastAsia="仿宋_GB2312" w:cs="仿宋_GB2312"/>
          <w:color w:val="auto"/>
          <w:w w:val="100"/>
          <w:sz w:val="32"/>
          <w:szCs w:val="32"/>
          <w:u w:val="none" w:color="auto"/>
          <w:lang w:val="en" w:eastAsia="zh-CN"/>
        </w:rPr>
        <w:t>连续</w:t>
      </w:r>
      <w:r>
        <w:rPr>
          <w:rFonts w:hint="eastAsia" w:ascii="仿宋_GB2312" w:hAnsi="仿宋_GB2312" w:eastAsia="仿宋_GB2312" w:cs="仿宋_GB2312"/>
          <w:color w:val="auto"/>
          <w:w w:val="100"/>
          <w:sz w:val="32"/>
          <w:szCs w:val="32"/>
          <w:u w:val="none" w:color="auto"/>
          <w:lang w:val="en-US" w:eastAsia="zh-CN"/>
        </w:rPr>
        <w:t>多年未按《企业信息公示暂行条例》规定</w:t>
      </w:r>
      <w:r>
        <w:rPr>
          <w:rFonts w:hint="eastAsia" w:ascii="仿宋_GB2312" w:hAnsi="仿宋_GB2312" w:eastAsia="仿宋_GB2312" w:cs="仿宋_GB2312"/>
          <w:b w:val="0"/>
          <w:bCs w:val="0"/>
          <w:color w:val="auto"/>
          <w:w w:val="100"/>
          <w:sz w:val="32"/>
          <w:szCs w:val="32"/>
          <w:u w:val="none" w:color="auto"/>
          <w:lang w:val="en" w:eastAsia="zh-CN"/>
        </w:rPr>
        <w:t>通过</w:t>
      </w:r>
      <w:r>
        <w:rPr>
          <w:rFonts w:hint="eastAsia" w:ascii="仿宋_GB2312" w:hAnsi="仿宋_GB2312" w:eastAsia="仿宋_GB2312" w:cs="仿宋_GB2312"/>
          <w:color w:val="auto"/>
          <w:w w:val="100"/>
          <w:sz w:val="32"/>
          <w:szCs w:val="32"/>
          <w:u w:val="none" w:color="auto"/>
          <w:lang w:val="en" w:eastAsia="zh-CN"/>
        </w:rPr>
        <w:t>国家企业信用信息公示系统报送并公示</w:t>
      </w:r>
      <w:r>
        <w:rPr>
          <w:rFonts w:hint="eastAsia" w:ascii="仿宋_GB2312" w:hAnsi="仿宋_GB2312" w:eastAsia="仿宋_GB2312" w:cs="仿宋_GB2312"/>
          <w:color w:val="auto"/>
          <w:w w:val="100"/>
          <w:sz w:val="32"/>
          <w:szCs w:val="32"/>
          <w:u w:val="none" w:color="auto"/>
          <w:lang w:val="en-US" w:eastAsia="zh-CN"/>
        </w:rPr>
        <w:t>2018年度至2024年度的年度报告被本局列入经营异常</w:t>
      </w:r>
      <w:bookmarkStart w:id="6" w:name="_GoBack"/>
      <w:bookmarkEnd w:id="6"/>
      <w:r>
        <w:rPr>
          <w:rFonts w:hint="eastAsia" w:ascii="仿宋_GB2312" w:hAnsi="仿宋_GB2312" w:eastAsia="仿宋_GB2312" w:cs="仿宋_GB2312"/>
          <w:color w:val="auto"/>
          <w:w w:val="100"/>
          <w:sz w:val="32"/>
          <w:szCs w:val="32"/>
          <w:u w:val="none" w:color="auto"/>
          <w:lang w:val="en-US" w:eastAsia="zh-CN"/>
        </w:rPr>
        <w:t>名录，</w:t>
      </w:r>
      <w:r>
        <w:rPr>
          <w:rFonts w:hint="eastAsia" w:ascii="仿宋_GB2312" w:hAnsi="仿宋_GB2312" w:eastAsia="仿宋_GB2312" w:cs="仿宋_GB2312"/>
          <w:color w:val="auto"/>
          <w:w w:val="100"/>
          <w:sz w:val="32"/>
          <w:szCs w:val="32"/>
          <w:u w:val="none" w:color="auto"/>
          <w:lang w:val="en" w:eastAsia="zh-CN"/>
        </w:rPr>
        <w:t>未按照本局责令的期限改正，且通过登记的住所无法取得联系。其中玉林市华林有线电视工程开发公司、广西贰拾壹世纪商贸有限公司第十三分店和玉林市菜源庄贸易有限公司奥园康城店连续</w:t>
      </w:r>
      <w:r>
        <w:rPr>
          <w:rFonts w:hint="eastAsia" w:ascii="仿宋_GB2312" w:hAnsi="仿宋_GB2312" w:eastAsia="仿宋_GB2312" w:cs="仿宋_GB2312"/>
          <w:color w:val="auto"/>
          <w:w w:val="100"/>
          <w:sz w:val="32"/>
          <w:szCs w:val="32"/>
          <w:u w:val="none" w:color="auto"/>
          <w:lang w:val="en-US" w:eastAsia="zh-CN"/>
        </w:rPr>
        <w:t>5年未按规定报送年度报告，其他23家企业</w:t>
      </w:r>
      <w:r>
        <w:rPr>
          <w:rFonts w:hint="eastAsia" w:ascii="仿宋_GB2312" w:hAnsi="仿宋_GB2312" w:eastAsia="仿宋_GB2312" w:cs="仿宋_GB2312"/>
          <w:color w:val="auto"/>
          <w:w w:val="100"/>
          <w:sz w:val="32"/>
          <w:szCs w:val="32"/>
          <w:u w:val="none" w:color="auto"/>
          <w:lang w:val="en" w:eastAsia="zh-CN"/>
        </w:rPr>
        <w:t>连续</w:t>
      </w:r>
      <w:r>
        <w:rPr>
          <w:rFonts w:hint="eastAsia" w:ascii="仿宋_GB2312" w:hAnsi="仿宋_GB2312" w:eastAsia="仿宋_GB2312" w:cs="仿宋_GB2312"/>
          <w:color w:val="auto"/>
          <w:w w:val="100"/>
          <w:sz w:val="32"/>
          <w:szCs w:val="32"/>
          <w:u w:val="none" w:color="auto"/>
          <w:lang w:val="en-US" w:eastAsia="zh-CN"/>
        </w:rPr>
        <w:t>7年未按规定报送年度报告。</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你（单位）</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w w:val="100"/>
          <w:sz w:val="32"/>
          <w:szCs w:val="32"/>
          <w:u w:val="none" w:color="auto"/>
          <w:lang w:val="en-US" w:eastAsia="zh-CN"/>
        </w:rPr>
        <w:t>上述行为</w:t>
      </w:r>
      <w:r>
        <w:rPr>
          <w:rFonts w:hint="eastAsia" w:ascii="仿宋_GB2312" w:hAnsi="仿宋_GB2312" w:eastAsia="仿宋_GB2312" w:cs="仿宋_GB2312"/>
          <w:color w:val="auto"/>
          <w:w w:val="100"/>
          <w:sz w:val="32"/>
          <w:szCs w:val="32"/>
          <w:u w:val="none" w:color="auto"/>
          <w:lang w:val="en" w:eastAsia="zh-CN"/>
        </w:rPr>
        <w:t>违反了</w:t>
      </w:r>
      <w:r>
        <w:rPr>
          <w:rFonts w:hint="eastAsia" w:ascii="仿宋_GB2312" w:hAnsi="仿宋_GB2312" w:eastAsia="仿宋_GB2312" w:cs="仿宋_GB2312"/>
          <w:color w:val="auto"/>
          <w:w w:val="100"/>
          <w:sz w:val="32"/>
          <w:szCs w:val="32"/>
          <w:u w:val="none" w:color="auto"/>
          <w:lang w:val="en-US" w:eastAsia="zh-CN"/>
        </w:rPr>
        <w:t>《企业信息公示暂行条例》第八条第一款规定</w:t>
      </w:r>
      <w:r>
        <w:rPr>
          <w:rFonts w:hint="eastAsia" w:ascii="仿宋_GB2312" w:hAnsi="仿宋_GB2312" w:eastAsia="仿宋_GB2312" w:cs="仿宋_GB2312"/>
          <w:color w:val="auto"/>
          <w:w w:val="100"/>
          <w:sz w:val="32"/>
          <w:szCs w:val="32"/>
          <w:u w:val="none" w:color="auto"/>
          <w:lang w:val="en" w:eastAsia="zh-CN"/>
        </w:rPr>
        <w:t>，依据</w:t>
      </w:r>
      <w:r>
        <w:rPr>
          <w:rFonts w:hint="eastAsia" w:ascii="仿宋_GB2312" w:hAnsi="仿宋_GB2312" w:eastAsia="仿宋_GB2312" w:cs="仿宋_GB2312"/>
          <w:color w:val="auto"/>
          <w:w w:val="100"/>
          <w:sz w:val="32"/>
          <w:szCs w:val="32"/>
          <w:u w:val="none" w:color="auto"/>
          <w:lang w:val="en-US" w:eastAsia="zh-CN"/>
        </w:rPr>
        <w:t>《企业信息公示暂行条例》第十八条</w:t>
      </w:r>
      <w:r>
        <w:rPr>
          <w:rFonts w:hint="eastAsia" w:ascii="仿宋_GB2312" w:hAnsi="仿宋_GB2312" w:eastAsia="仿宋_GB2312" w:cs="仿宋_GB2312"/>
          <w:color w:val="auto"/>
          <w:w w:val="100"/>
          <w:sz w:val="32"/>
          <w:szCs w:val="32"/>
          <w:u w:val="none" w:color="auto"/>
          <w:lang w:val="en" w:eastAsia="zh-CN"/>
        </w:rPr>
        <w:t>第一款规定，</w:t>
      </w:r>
      <w:r>
        <w:rPr>
          <w:rFonts w:hint="eastAsia" w:ascii="仿宋_GB2312" w:hAnsi="仿宋_GB2312" w:eastAsia="仿宋_GB2312" w:cs="仿宋_GB2312"/>
          <w:color w:val="auto"/>
          <w:sz w:val="32"/>
          <w:szCs w:val="32"/>
          <w:u w:val="none"/>
          <w:lang w:val="en-US" w:eastAsia="zh-CN"/>
        </w:rPr>
        <w:t>本局拟</w:t>
      </w:r>
      <w:r>
        <w:rPr>
          <w:rFonts w:hint="eastAsia" w:ascii="仿宋_GB2312" w:hAnsi="仿宋_GB2312" w:eastAsia="仿宋_GB2312" w:cs="仿宋_GB2312"/>
          <w:color w:val="auto"/>
          <w:w w:val="100"/>
          <w:sz w:val="32"/>
          <w:szCs w:val="32"/>
          <w:u w:val="none" w:color="auto"/>
          <w:lang w:val="en" w:eastAsia="zh-CN"/>
        </w:rPr>
        <w:t>吊销</w:t>
      </w:r>
      <w:r>
        <w:rPr>
          <w:rFonts w:hint="eastAsia" w:ascii="仿宋_GB2312" w:hAnsi="仿宋_GB2312" w:eastAsia="仿宋_GB2312" w:cs="仿宋_GB2312"/>
          <w:color w:val="auto"/>
          <w:sz w:val="32"/>
          <w:szCs w:val="32"/>
          <w:u w:val="none"/>
        </w:rPr>
        <w:t>你（单位）</w:t>
      </w:r>
      <w:r>
        <w:rPr>
          <w:rFonts w:hint="eastAsia" w:ascii="仿宋_GB2312" w:hAnsi="仿宋_GB2312" w:eastAsia="仿宋_GB2312" w:cs="仿宋_GB2312"/>
          <w:color w:val="auto"/>
          <w:w w:val="100"/>
          <w:sz w:val="32"/>
          <w:szCs w:val="32"/>
          <w:u w:val="none" w:color="auto"/>
          <w:lang w:val="en-US" w:eastAsia="zh-CN"/>
        </w:rPr>
        <w:t>营业执照。</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color="auto"/>
        </w:rPr>
        <w:t>依据《中华人民共和国行政处罚法》第四十四条、第四十五条、第六十三条、第六十四条第一项，以及《市场监督管理行政处罚听证办法》第五条的规定，</w:t>
      </w:r>
      <w:r>
        <w:rPr>
          <w:rFonts w:hint="eastAsia" w:ascii="仿宋_GB2312" w:hAnsi="仿宋_GB2312" w:eastAsia="仿宋_GB2312" w:cs="仿宋_GB2312"/>
          <w:color w:val="auto"/>
          <w:sz w:val="32"/>
          <w:szCs w:val="32"/>
          <w:u w:val="none"/>
        </w:rPr>
        <w:t>你（单位）</w:t>
      </w:r>
      <w:r>
        <w:rPr>
          <w:rFonts w:hint="eastAsia" w:ascii="仿宋_GB2312" w:hAnsi="仿宋_GB2312" w:eastAsia="仿宋_GB2312" w:cs="仿宋_GB2312"/>
          <w:color w:val="auto"/>
          <w:sz w:val="32"/>
          <w:szCs w:val="32"/>
          <w:u w:val="none" w:color="auto"/>
        </w:rPr>
        <w:t>有权进行陈述、申辩</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并可以要求听证。自收到本告知书之日起五个工作日内未行使陈述、申辩权，未要求听证的，视为放弃此权利。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640" w:firstLineChars="200"/>
        <w:textAlignment w:val="baseline"/>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eastAsia="zh-CN"/>
        </w:rPr>
        <w:t>附件：</w:t>
      </w:r>
      <w:r>
        <w:rPr>
          <w:rFonts w:hint="eastAsia" w:ascii="仿宋_GB2312" w:hAnsi="仿宋" w:eastAsia="仿宋_GB2312" w:cs="仿宋"/>
          <w:sz w:val="32"/>
          <w:szCs w:val="32"/>
          <w:lang w:val="en-US" w:eastAsia="zh-CN"/>
        </w:rPr>
        <w:t>玉林市华林有线电视工程开发公司等26户企业名单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联系人：</w:t>
      </w:r>
      <w:r>
        <w:rPr>
          <w:rFonts w:hint="default" w:ascii="仿宋_GB2312" w:hAnsi="仿宋_GB2312" w:eastAsia="仿宋_GB2312" w:cs="仿宋_GB2312"/>
          <w:color w:val="auto"/>
          <w:sz w:val="32"/>
          <w:szCs w:val="32"/>
          <w:u w:val="none"/>
          <w:lang w:val="en" w:eastAsia="zh-CN"/>
        </w:rPr>
        <w:t>伍敏</w:t>
      </w:r>
      <w:r>
        <w:rPr>
          <w:rFonts w:hint="eastAsia" w:ascii="仿宋_GB2312" w:hAnsi="仿宋_GB2312" w:eastAsia="仿宋_GB2312" w:cs="仿宋_GB2312"/>
          <w:color w:val="auto"/>
          <w:sz w:val="32"/>
          <w:szCs w:val="32"/>
          <w:u w:val="none"/>
          <w:lang w:eastAsia="zh-CN"/>
        </w:rPr>
        <w:t>、李科俊</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仿宋_GB2312" w:eastAsia="仿宋_GB2312" w:cs="仿宋_GB2312"/>
          <w:color w:val="auto"/>
          <w:sz w:val="32"/>
          <w:szCs w:val="32"/>
          <w:u w:val="none"/>
          <w:lang w:val="en" w:eastAsia="zh-CN"/>
        </w:rPr>
      </w:pPr>
      <w:r>
        <w:rPr>
          <w:rFonts w:hint="eastAsia" w:ascii="仿宋_GB2312" w:hAnsi="仿宋_GB2312" w:eastAsia="仿宋_GB2312" w:cs="仿宋_GB2312"/>
          <w:color w:val="auto"/>
          <w:sz w:val="32"/>
          <w:szCs w:val="32"/>
          <w:u w:val="none"/>
        </w:rPr>
        <w:t>联系电话：</w:t>
      </w:r>
      <w:r>
        <w:rPr>
          <w:rFonts w:hint="eastAsia" w:ascii="仿宋_GB2312" w:hAnsi="仿宋_GB2312" w:eastAsia="仿宋_GB2312" w:cs="仿宋_GB2312"/>
          <w:color w:val="auto"/>
          <w:sz w:val="32"/>
          <w:szCs w:val="32"/>
          <w:u w:val="none"/>
          <w:lang w:val="en-US" w:eastAsia="zh-CN"/>
        </w:rPr>
        <w:t>0775-267</w:t>
      </w:r>
      <w:r>
        <w:rPr>
          <w:rFonts w:hint="default" w:ascii="仿宋_GB2312" w:hAnsi="仿宋_GB2312" w:eastAsia="仿宋_GB2312" w:cs="仿宋_GB2312"/>
          <w:color w:val="auto"/>
          <w:sz w:val="32"/>
          <w:szCs w:val="32"/>
          <w:u w:val="none"/>
          <w:lang w:val="en" w:eastAsia="zh-CN"/>
        </w:rPr>
        <w:t>2820</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color w:val="auto"/>
          <w:w w:val="95"/>
          <w:sz w:val="32"/>
          <w:szCs w:val="32"/>
          <w:u w:val="none"/>
        </w:rPr>
      </w:pPr>
      <w:r>
        <w:rPr>
          <w:rFonts w:hint="eastAsia" w:ascii="仿宋_GB2312" w:hAnsi="仿宋_GB2312" w:eastAsia="仿宋_GB2312" w:cs="仿宋_GB2312"/>
          <w:color w:val="auto"/>
          <w:w w:val="95"/>
          <w:sz w:val="32"/>
          <w:szCs w:val="32"/>
          <w:u w:val="none"/>
        </w:rPr>
        <w:t>联系地址：</w:t>
      </w:r>
      <w:r>
        <w:rPr>
          <w:rFonts w:hint="eastAsia" w:ascii="仿宋_GB2312" w:hAnsi="仿宋_GB2312" w:eastAsia="仿宋_GB2312" w:cs="仿宋_GB2312"/>
          <w:color w:val="auto"/>
          <w:sz w:val="32"/>
          <w:szCs w:val="32"/>
          <w:u w:val="none" w:color="auto"/>
          <w:lang w:val="en" w:eastAsia="zh-CN"/>
        </w:rPr>
        <w:t>玉林市秀水路2号东城经典 I I # 写字楼9楼</w:t>
      </w:r>
      <w:r>
        <w:rPr>
          <w:rFonts w:hint="eastAsia" w:ascii="仿宋_GB2312" w:hAnsi="仿宋_GB2312" w:eastAsia="仿宋_GB2312" w:cs="仿宋_GB2312"/>
          <w:color w:val="auto"/>
          <w:sz w:val="32"/>
          <w:szCs w:val="32"/>
          <w:u w:val="none" w:color="auto"/>
          <w:lang w:eastAsia="zh-CN"/>
        </w:rPr>
        <w:t>玉林市市场监督管理局玉东分局执法稽查大队</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u w:val="none"/>
        </w:rPr>
      </w:pPr>
    </w:p>
    <w:p>
      <w:pPr>
        <w:spacing w:line="520" w:lineRule="exact"/>
        <w:ind w:right="640" w:firstLine="601"/>
        <w:jc w:val="right"/>
        <w:rPr>
          <w:rFonts w:hint="eastAsia" w:ascii="Times New Roman" w:hAnsi="Times New Roman" w:eastAsia="仿宋_GB2312" w:cs="Mongolian Baiti"/>
          <w:color w:val="auto"/>
          <w:sz w:val="32"/>
          <w:szCs w:val="32"/>
        </w:rPr>
      </w:pPr>
    </w:p>
    <w:p>
      <w:pPr>
        <w:spacing w:line="520" w:lineRule="exact"/>
        <w:ind w:right="640" w:firstLine="601"/>
        <w:jc w:val="right"/>
        <w:rPr>
          <w:rFonts w:hint="eastAsia" w:ascii="Times New Roman" w:hAnsi="Times New Roman" w:eastAsia="仿宋_GB2312" w:cs="Mongolian Baiti"/>
          <w:color w:val="auto"/>
          <w:sz w:val="32"/>
          <w:szCs w:val="32"/>
        </w:rPr>
      </w:pPr>
    </w:p>
    <w:p>
      <w:pPr>
        <w:spacing w:line="520" w:lineRule="exact"/>
        <w:ind w:right="640" w:firstLine="601"/>
        <w:jc w:val="right"/>
        <w:rPr>
          <w:rFonts w:hint="eastAsia" w:ascii="Times New Roman" w:hAnsi="Times New Roman" w:eastAsia="仿宋_GB2312" w:cs="Mongolian Baiti"/>
          <w:color w:val="auto"/>
          <w:sz w:val="32"/>
          <w:szCs w:val="32"/>
        </w:rPr>
      </w:pPr>
    </w:p>
    <w:p>
      <w:pPr>
        <w:spacing w:line="520" w:lineRule="exact"/>
        <w:ind w:right="640" w:firstLine="601"/>
        <w:jc w:val="right"/>
        <w:rPr>
          <w:rFonts w:hint="eastAsia" w:ascii="Times New Roman" w:hAnsi="Times New Roman" w:eastAsia="仿宋_GB2312" w:cs="仿宋"/>
          <w:color w:val="auto"/>
          <w:sz w:val="32"/>
          <w:szCs w:val="32"/>
        </w:rPr>
      </w:pPr>
      <w:bookmarkStart w:id="4" w:name="DYNAMIC—DWXX—tAj_dwmc—0"/>
      <w:r>
        <w:rPr>
          <w:rFonts w:hint="eastAsia" w:ascii="Times New Roman" w:hAnsi="Times New Roman" w:eastAsia="仿宋_GB2312" w:cs="仿宋"/>
          <w:color w:val="auto"/>
          <w:sz w:val="32"/>
        </w:rPr>
        <w:t>玉林市市场监督管理局</w:t>
      </w:r>
      <w:bookmarkEnd w:id="4"/>
      <w:r>
        <w:rPr>
          <w:rFonts w:hint="eastAsia" w:ascii="Times New Roman" w:hAnsi="Times New Roman" w:eastAsia="仿宋_GB2312" w:cs="仿宋"/>
          <w:color w:val="auto"/>
          <w:sz w:val="32"/>
          <w:szCs w:val="32"/>
        </w:rPr>
        <w:t xml:space="preserve">    </w:t>
      </w:r>
    </w:p>
    <w:p>
      <w:pPr>
        <w:wordWrap w:val="0"/>
        <w:spacing w:line="520" w:lineRule="exact"/>
        <w:ind w:firstLine="601"/>
        <w:jc w:val="right"/>
        <w:outlineLvl w:val="1"/>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r>
        <w:rPr>
          <w:rFonts w:hint="default" w:ascii="Times New Roman" w:hAnsi="Times New Roman" w:eastAsia="仿宋_GB2312" w:cs="仿宋"/>
          <w:color w:val="auto"/>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right="567" w:firstLine="601"/>
        <w:jc w:val="right"/>
        <w:textAlignment w:val="auto"/>
        <w:rPr>
          <w:rFonts w:hint="eastAsia" w:ascii="仿宋_GB2312" w:hAnsi="Times New Roman" w:eastAsia="仿宋_GB2312" w:cs="仿宋"/>
          <w:color w:val="auto"/>
          <w:sz w:val="32"/>
          <w:szCs w:val="32"/>
          <w:lang w:val="en-US" w:eastAsia="zh-CN"/>
        </w:rPr>
      </w:pPr>
      <w:bookmarkStart w:id="5" w:name="CALCULATE—TIME—NOW"/>
      <w:r>
        <w:rPr>
          <w:rFonts w:hint="eastAsia" w:ascii="仿宋_GB2312" w:hAnsi="Times New Roman" w:eastAsia="仿宋_GB2312" w:cs="仿宋"/>
          <w:color w:val="auto"/>
          <w:sz w:val="32"/>
        </w:rPr>
        <w:t>2026年01月12日</w:t>
      </w:r>
      <w:bookmarkEnd w:id="5"/>
      <w:r>
        <w:rPr>
          <w:rFonts w:hint="eastAsia" w:ascii="仿宋_GB2312" w:hAnsi="Times New Roman" w:eastAsia="仿宋_GB2312" w:cs="仿宋"/>
          <w:color w:val="auto"/>
          <w:sz w:val="32"/>
          <w:szCs w:val="32"/>
          <w:lang w:val="en-US" w:eastAsia="zh-CN"/>
        </w:rPr>
        <w:t xml:space="preserve"> </w:t>
      </w:r>
    </w:p>
    <w:p>
      <w:pPr>
        <w:spacing w:line="520" w:lineRule="exact"/>
        <w:ind w:right="1120"/>
        <w:jc w:val="both"/>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jc w:val="both"/>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before="157" w:beforeLines="50" w:line="500" w:lineRule="exact"/>
        <w:rPr>
          <w:rFonts w:hint="eastAsia" w:ascii="Times New Roman" w:hAnsi="Times New Roman" w:eastAsia="仿宋_GB2312" w:cs="Mongolian Baiti"/>
          <w:bCs/>
          <w:color w:val="auto"/>
          <w:sz w:val="32"/>
          <w:szCs w:val="32"/>
        </w:rPr>
      </w:pPr>
      <w:r>
        <w:rPr>
          <w:rFonts w:hint="eastAsia"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95250</wp:posOffset>
                </wp:positionV>
                <wp:extent cx="55505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5pt;height:0.05pt;width:437.05pt;mso-position-horizontal:center;z-index:251661312;mso-width-relative:page;mso-height-relative:page;" filled="f" stroked="t" coordsize="21600,21600" o:gfxdata="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k99JXVAAAABgEAAA8AAAAAAAAAAQAgAAAAOAAAAGRycy9kb3ducmV2LnhtbFBLAQIUABQAAAAI&#10;AIdO4kBLvD4n2gEAAJkDAAAOAAAAAAAAAAEAIAAAADoBAABkcnMvZTJvRG9jLnhtbFBLBQYAAAAA&#10;BgAGAFkBAACG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vv85HXAAAACgEAAA8AAAAAAAAAAQAgAAAAOAAAAGRycy9kb3ducmV2LnhtbFBLAQIU&#10;ABQAAAAIAIdO4kBDndm03gEAAJcDAAAOAAAAAAAAAAEAIAAAADwBAABkcnMvZTJvRG9jLnhtbFBL&#10;BQYAAAAABgAGAFkBAACM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color w:va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angal">
    <w:altName w:val="仿宋"/>
    <w:panose1 w:val="000004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一</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一</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e7d70408-b30b-4c31-a3b5-de636a2ecfae"/>
  </w:docVars>
  <w:rsids>
    <w:rsidRoot w:val="5BA419F7"/>
    <w:rsid w:val="0826168A"/>
    <w:rsid w:val="099A1FA0"/>
    <w:rsid w:val="0F3A0857"/>
    <w:rsid w:val="0F7E45C4"/>
    <w:rsid w:val="13BF0FEC"/>
    <w:rsid w:val="13D47795"/>
    <w:rsid w:val="143E1E38"/>
    <w:rsid w:val="152E563E"/>
    <w:rsid w:val="1696080F"/>
    <w:rsid w:val="183E28DE"/>
    <w:rsid w:val="1F687738"/>
    <w:rsid w:val="1F8D46D8"/>
    <w:rsid w:val="23BC3EB3"/>
    <w:rsid w:val="24D95404"/>
    <w:rsid w:val="2AF33EC1"/>
    <w:rsid w:val="2DE10173"/>
    <w:rsid w:val="2E8B79E8"/>
    <w:rsid w:val="32413C8F"/>
    <w:rsid w:val="32D76A6C"/>
    <w:rsid w:val="333B6EE8"/>
    <w:rsid w:val="348722BC"/>
    <w:rsid w:val="3A8A0DC9"/>
    <w:rsid w:val="3C244CA0"/>
    <w:rsid w:val="3DBF2620"/>
    <w:rsid w:val="3F5C36FF"/>
    <w:rsid w:val="3FBE01FB"/>
    <w:rsid w:val="3FFF4CEC"/>
    <w:rsid w:val="42845635"/>
    <w:rsid w:val="44775C1F"/>
    <w:rsid w:val="496F3588"/>
    <w:rsid w:val="4EDA0F68"/>
    <w:rsid w:val="50F868FE"/>
    <w:rsid w:val="544277C7"/>
    <w:rsid w:val="58FC7EFD"/>
    <w:rsid w:val="5BA419F7"/>
    <w:rsid w:val="5C8F50CD"/>
    <w:rsid w:val="5D7E7967"/>
    <w:rsid w:val="607B2305"/>
    <w:rsid w:val="612E7E8C"/>
    <w:rsid w:val="65DE7711"/>
    <w:rsid w:val="65FD5095"/>
    <w:rsid w:val="6DDF8BBA"/>
    <w:rsid w:val="6E7FCB90"/>
    <w:rsid w:val="6FED452A"/>
    <w:rsid w:val="70967A9F"/>
    <w:rsid w:val="732108F2"/>
    <w:rsid w:val="73227AD9"/>
    <w:rsid w:val="73C0428B"/>
    <w:rsid w:val="73E66ED6"/>
    <w:rsid w:val="756A176A"/>
    <w:rsid w:val="7BA22844"/>
    <w:rsid w:val="7C5D4BE3"/>
    <w:rsid w:val="7EDE8A4A"/>
    <w:rsid w:val="7FD7BE73"/>
    <w:rsid w:val="BF965547"/>
    <w:rsid w:val="BFB797A8"/>
    <w:rsid w:val="BFFD87AA"/>
    <w:rsid w:val="D7FF1B27"/>
    <w:rsid w:val="DA76FE71"/>
    <w:rsid w:val="DF9F7CF4"/>
    <w:rsid w:val="DFBFF95F"/>
    <w:rsid w:val="DFF944AD"/>
    <w:rsid w:val="EF73CD01"/>
    <w:rsid w:val="EFFCA455"/>
    <w:rsid w:val="F52E037D"/>
    <w:rsid w:val="F5E6A632"/>
    <w:rsid w:val="F7EC5959"/>
    <w:rsid w:val="F9FFA3BD"/>
    <w:rsid w:val="FBFEF6F3"/>
    <w:rsid w:val="FDEF9929"/>
    <w:rsid w:val="FFDEF54E"/>
    <w:rsid w:val="FFFE8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387</Words>
  <Characters>387</Characters>
  <Lines>0</Lines>
  <Paragraphs>0</Paragraphs>
  <TotalTime>6</TotalTime>
  <ScaleCrop>false</ScaleCrop>
  <LinksUpToDate>false</LinksUpToDate>
  <CharactersWithSpaces>669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2021-07-28T02:04:00Z</dcterms:created>
  <dc:creator>胖林宝宝噜啦噜～</dc:creator>
  <cp:lastModifiedBy>gxxc</cp:lastModifiedBy>
  <dcterms:modified xsi:type="dcterms:W3CDTF">2026-01-12T11:32:49Z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4EC3AE0C527E4B78A5FD400FBFF5820E</vt:lpwstr>
  </property>
</Properties>
</file>